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Osnovna škola Brda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ELEKTRIČNA ENERGIJA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NABAVU PROVODI GRAD SPLIT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LOŽ ULJE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NABAVU PROVODI GRAD SPLIT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PRIPREMLJENI OBROCI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15894200-3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12/2021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4-6 MJ.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DVA POSTUPKA NABAVE I DVA UGOVORA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DODATNI OBRAZOVNI MAT.(RAD, BILJEŽNICE,ZBIRKE,ATLASI,KUTIJE ZA TK)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22000000-0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 MJ.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UDŽBENICI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22112000-8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07/2022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 MJ.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10.02.2022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10.02.2022 13:51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10.02.2022 13:51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